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EAECD" w14:textId="69AFCB04" w:rsidR="00C55E62" w:rsidRPr="009F7D54" w:rsidRDefault="00C55E62" w:rsidP="00C55E62">
      <w:pPr>
        <w:rPr>
          <w:rFonts w:ascii="Avenir Light" w:hAnsi="Avenir Light"/>
        </w:rPr>
      </w:pPr>
      <w:r w:rsidRPr="00527F3B">
        <w:rPr>
          <w:rFonts w:ascii="Avenir Light" w:hAnsi="Avenir Light"/>
          <w:noProof/>
          <w:color w:val="7F7F7F" w:themeColor="text1" w:themeTint="80"/>
        </w:rPr>
        <w:drawing>
          <wp:anchor distT="0" distB="0" distL="114300" distR="114300" simplePos="0" relativeHeight="251659264" behindDoc="0" locked="0" layoutInCell="1" allowOverlap="1" wp14:anchorId="1736F1C8" wp14:editId="25B69DE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120640" cy="1098550"/>
            <wp:effectExtent l="0" t="0" r="3810" b="6350"/>
            <wp:wrapSquare wrapText="bothSides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0640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4FF785" w14:textId="2949A61B" w:rsidR="00D3387A" w:rsidRDefault="00D3387A" w:rsidP="00C55E62">
      <w:pPr>
        <w:jc w:val="center"/>
        <w:rPr>
          <w:rFonts w:ascii="Avenir Next LT Pro" w:hAnsi="Avenir Next LT Pro" w:cs="Avenir-Light"/>
          <w:sz w:val="20"/>
          <w:szCs w:val="20"/>
        </w:rPr>
      </w:pPr>
    </w:p>
    <w:p w14:paraId="09762AE2" w14:textId="77777777" w:rsidR="00D74425" w:rsidRDefault="00D74425" w:rsidP="00C55E62">
      <w:pPr>
        <w:jc w:val="center"/>
        <w:rPr>
          <w:rFonts w:ascii="Avenir Next LT Pro" w:hAnsi="Avenir Next LT Pro" w:cs="Avenir-Light"/>
        </w:rPr>
      </w:pPr>
    </w:p>
    <w:p w14:paraId="1375F432" w14:textId="77777777" w:rsidR="00D3387A" w:rsidRDefault="00D3387A" w:rsidP="00C55E62">
      <w:pPr>
        <w:jc w:val="center"/>
        <w:rPr>
          <w:rFonts w:ascii="Avenir Next LT Pro" w:hAnsi="Avenir Next LT Pro" w:cs="Avenir-Light"/>
        </w:rPr>
      </w:pPr>
    </w:p>
    <w:p w14:paraId="3BD5FFB4" w14:textId="3EDD0E1F" w:rsidR="009F7D54" w:rsidRDefault="009F7D54" w:rsidP="00355520">
      <w:pPr>
        <w:rPr>
          <w:rFonts w:ascii="Avenir Next LT Pro" w:hAnsi="Avenir Next LT Pro"/>
          <w:sz w:val="28"/>
          <w:szCs w:val="32"/>
        </w:rPr>
      </w:pPr>
    </w:p>
    <w:p w14:paraId="6B08B21A" w14:textId="36DEAE88" w:rsidR="00C55E62" w:rsidRDefault="00C55E62" w:rsidP="00C55E6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hAnsi="Avenir Next LT Pro"/>
        </w:rPr>
      </w:pPr>
    </w:p>
    <w:p w14:paraId="17DA7B70" w14:textId="77777777" w:rsidR="00355520" w:rsidRPr="00355520" w:rsidRDefault="00355520" w:rsidP="00C55E6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hAnsi="Avenir Next LT P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9F7D54" w:rsidRPr="00D3387A" w14:paraId="4C5CA13D" w14:textId="77777777" w:rsidTr="00A77E97">
        <w:tc>
          <w:tcPr>
            <w:tcW w:w="10790" w:type="dxa"/>
            <w:shd w:val="clear" w:color="auto" w:fill="FFCC00"/>
          </w:tcPr>
          <w:p w14:paraId="6CFD4C15" w14:textId="0A7EA37C" w:rsidR="009F7D54" w:rsidRPr="00BF69AE" w:rsidRDefault="00141733" w:rsidP="00141733">
            <w:pPr>
              <w:jc w:val="center"/>
              <w:rPr>
                <w:rStyle w:val="normaltextrun"/>
                <w:rFonts w:ascii="Avenir Next LT Pro" w:hAnsi="Avenir Next LT Pro" w:cs="Avenir-Light"/>
                <w:b/>
                <w:bCs/>
                <w:sz w:val="25"/>
                <w:szCs w:val="25"/>
              </w:rPr>
            </w:pPr>
            <w:r w:rsidRPr="00BF69AE">
              <w:rPr>
                <w:rStyle w:val="normaltextrun"/>
                <w:rFonts w:ascii="Avenir Next LT Pro" w:hAnsi="Avenir Next LT Pro" w:cs="Avenir-Light"/>
                <w:b/>
                <w:bCs/>
                <w:sz w:val="25"/>
                <w:szCs w:val="25"/>
              </w:rPr>
              <w:t>Eligibility Determination for Increasing Enrollment</w:t>
            </w:r>
            <w:r w:rsidR="00E82503" w:rsidRPr="00BF69AE">
              <w:rPr>
                <w:rStyle w:val="normaltextrun"/>
                <w:rFonts w:ascii="Avenir Next LT Pro" w:hAnsi="Avenir Next LT Pro" w:cs="Avenir-Light"/>
                <w:b/>
                <w:bCs/>
                <w:sz w:val="25"/>
                <w:szCs w:val="25"/>
              </w:rPr>
              <w:t xml:space="preserve"> </w:t>
            </w:r>
            <w:r w:rsidR="00A20683" w:rsidRPr="00BF69AE">
              <w:rPr>
                <w:rStyle w:val="normaltextrun"/>
                <w:rFonts w:ascii="Avenir Next LT Pro" w:hAnsi="Avenir Next LT Pro" w:cs="Avenir-Light"/>
                <w:b/>
                <w:bCs/>
                <w:sz w:val="25"/>
                <w:szCs w:val="25"/>
              </w:rPr>
              <w:t>and/or</w:t>
            </w:r>
            <w:r w:rsidRPr="00BF69AE">
              <w:rPr>
                <w:rStyle w:val="normaltextrun"/>
                <w:rFonts w:ascii="Avenir Next LT Pro" w:hAnsi="Avenir Next LT Pro" w:cs="Avenir-Light"/>
                <w:b/>
                <w:bCs/>
                <w:sz w:val="25"/>
                <w:szCs w:val="25"/>
              </w:rPr>
              <w:t xml:space="preserve"> Adding</w:t>
            </w:r>
            <w:r w:rsidR="00A20683" w:rsidRPr="00BF69AE">
              <w:rPr>
                <w:rStyle w:val="normaltextrun"/>
                <w:rFonts w:ascii="Avenir Next LT Pro" w:hAnsi="Avenir Next LT Pro" w:cs="Avenir-Light"/>
                <w:b/>
                <w:bCs/>
                <w:sz w:val="25"/>
                <w:szCs w:val="25"/>
              </w:rPr>
              <w:t xml:space="preserve"> Grade Level</w:t>
            </w:r>
            <w:r w:rsidRPr="00BF69AE">
              <w:rPr>
                <w:rStyle w:val="normaltextrun"/>
                <w:rFonts w:ascii="Avenir Next LT Pro" w:hAnsi="Avenir Next LT Pro" w:cs="Avenir-Light"/>
                <w:b/>
                <w:bCs/>
                <w:sz w:val="25"/>
                <w:szCs w:val="25"/>
              </w:rPr>
              <w:t>s Served</w:t>
            </w:r>
          </w:p>
        </w:tc>
      </w:tr>
      <w:tr w:rsidR="00FC26FA" w:rsidRPr="00D3387A" w14:paraId="7708C28E" w14:textId="77777777" w:rsidTr="00A77E97">
        <w:tc>
          <w:tcPr>
            <w:tcW w:w="10790" w:type="dxa"/>
          </w:tcPr>
          <w:p w14:paraId="4376B5E0" w14:textId="7285978E" w:rsidR="00FC26FA" w:rsidRPr="00981C41" w:rsidRDefault="00FC26FA" w:rsidP="00FC26F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venir Next LT Pro" w:hAnsi="Avenir Next LT Pro"/>
                <w:b/>
                <w:bCs/>
                <w:color w:val="B60A12"/>
                <w:u w:val="single"/>
              </w:rPr>
            </w:pPr>
            <w:r>
              <w:rPr>
                <w:rStyle w:val="normaltextrun"/>
                <w:rFonts w:ascii="Avenir Next LT Pro" w:hAnsi="Avenir Next LT Pro"/>
                <w:b/>
                <w:bCs/>
                <w:color w:val="B60A12"/>
                <w:u w:val="single"/>
              </w:rPr>
              <w:t>Charter District Information</w:t>
            </w:r>
          </w:p>
          <w:p w14:paraId="04923833" w14:textId="055E85D4" w:rsidR="00FC26FA" w:rsidRDefault="00FC26FA" w:rsidP="00FC26FA">
            <w:pPr>
              <w:rPr>
                <w:rStyle w:val="normaltextrun"/>
                <w:rFonts w:ascii="Avenir Next LT Pro" w:hAnsi="Avenir Next LT Pro"/>
              </w:rPr>
            </w:pPr>
            <w:r>
              <w:rPr>
                <w:rStyle w:val="normaltextrun"/>
                <w:rFonts w:ascii="Avenir Next LT Pro" w:hAnsi="Avenir Next LT Pro"/>
              </w:rPr>
              <w:t>Date of Request</w:t>
            </w:r>
            <w:r w:rsidR="009E2932">
              <w:rPr>
                <w:rStyle w:val="normaltextrun"/>
                <w:rFonts w:ascii="Avenir Next LT Pro" w:hAnsi="Avenir Next LT Pro"/>
              </w:rPr>
              <w:t>:</w:t>
            </w:r>
          </w:p>
          <w:p w14:paraId="4AFFAD01" w14:textId="1640DA6E" w:rsidR="00FC26FA" w:rsidRDefault="00FC26FA" w:rsidP="00FC26FA">
            <w:pPr>
              <w:rPr>
                <w:rStyle w:val="normaltextrun"/>
                <w:rFonts w:ascii="Avenir Next LT Pro" w:hAnsi="Avenir Next LT Pro"/>
              </w:rPr>
            </w:pPr>
            <w:r>
              <w:rPr>
                <w:rStyle w:val="normaltextrun"/>
                <w:rFonts w:ascii="Avenir Next LT Pro" w:hAnsi="Avenir Next LT Pro"/>
              </w:rPr>
              <w:t>Charter District Name</w:t>
            </w:r>
            <w:r w:rsidR="009E2932">
              <w:rPr>
                <w:rStyle w:val="normaltextrun"/>
                <w:rFonts w:ascii="Avenir Next LT Pro" w:hAnsi="Avenir Next LT Pro"/>
              </w:rPr>
              <w:t>:</w:t>
            </w:r>
          </w:p>
          <w:p w14:paraId="185ECDDF" w14:textId="51085B38" w:rsidR="00FC26FA" w:rsidRDefault="00FC26FA" w:rsidP="00FC26FA">
            <w:pPr>
              <w:rPr>
                <w:rStyle w:val="normaltextrun"/>
                <w:rFonts w:ascii="Avenir Next LT Pro" w:hAnsi="Avenir Next LT Pro"/>
              </w:rPr>
            </w:pPr>
            <w:r>
              <w:rPr>
                <w:rStyle w:val="normaltextrun"/>
                <w:rFonts w:ascii="Avenir Next LT Pro" w:hAnsi="Avenir Next LT Pro"/>
              </w:rPr>
              <w:t>Mailing Address</w:t>
            </w:r>
            <w:r w:rsidR="009E2932">
              <w:rPr>
                <w:rStyle w:val="normaltextrun"/>
                <w:rFonts w:ascii="Avenir Next LT Pro" w:hAnsi="Avenir Next LT Pro"/>
              </w:rPr>
              <w:t>:</w:t>
            </w:r>
          </w:p>
          <w:p w14:paraId="68109194" w14:textId="48A04218" w:rsidR="00FC26FA" w:rsidRDefault="00FC26FA" w:rsidP="00FC26FA">
            <w:pPr>
              <w:rPr>
                <w:rStyle w:val="normaltextrun"/>
                <w:rFonts w:ascii="Avenir Next LT Pro" w:hAnsi="Avenir Next LT Pro"/>
              </w:rPr>
            </w:pPr>
            <w:r>
              <w:rPr>
                <w:rStyle w:val="normaltextrun"/>
                <w:rFonts w:ascii="Avenir Next LT Pro" w:hAnsi="Avenir Next LT Pro"/>
              </w:rPr>
              <w:t>Contact Person</w:t>
            </w:r>
            <w:r w:rsidR="009E2932">
              <w:rPr>
                <w:rStyle w:val="normaltextrun"/>
                <w:rFonts w:ascii="Avenir Next LT Pro" w:hAnsi="Avenir Next LT Pro"/>
              </w:rPr>
              <w:t>:</w:t>
            </w:r>
          </w:p>
          <w:p w14:paraId="4AAB5C53" w14:textId="471468E3" w:rsidR="00FC26FA" w:rsidRDefault="00FC26FA" w:rsidP="00FC26FA">
            <w:pPr>
              <w:rPr>
                <w:rStyle w:val="normaltextrun"/>
                <w:rFonts w:ascii="Avenir Next LT Pro" w:hAnsi="Avenir Next LT Pro"/>
              </w:rPr>
            </w:pPr>
            <w:r>
              <w:rPr>
                <w:rStyle w:val="normaltextrun"/>
                <w:rFonts w:ascii="Avenir Next LT Pro" w:hAnsi="Avenir Next LT Pro"/>
              </w:rPr>
              <w:t>Contact Telephone Number</w:t>
            </w:r>
            <w:r w:rsidR="009E2932">
              <w:rPr>
                <w:rStyle w:val="normaltextrun"/>
                <w:rFonts w:ascii="Avenir Next LT Pro" w:hAnsi="Avenir Next LT Pro"/>
              </w:rPr>
              <w:t>:</w:t>
            </w:r>
          </w:p>
          <w:p w14:paraId="2B01A8F5" w14:textId="7508A1F5" w:rsidR="00FC26FA" w:rsidRDefault="00FC26FA" w:rsidP="00FC26FA">
            <w:pPr>
              <w:rPr>
                <w:rStyle w:val="normaltextrun"/>
                <w:rFonts w:ascii="Avenir Next LT Pro" w:hAnsi="Avenir Next LT Pro"/>
              </w:rPr>
            </w:pPr>
            <w:r>
              <w:rPr>
                <w:rStyle w:val="normaltextrun"/>
                <w:rFonts w:ascii="Avenir Next LT Pro" w:hAnsi="Avenir Next LT Pro"/>
              </w:rPr>
              <w:t>Contact Email Address</w:t>
            </w:r>
            <w:r w:rsidR="009E2932">
              <w:rPr>
                <w:rStyle w:val="normaltextrun"/>
                <w:rFonts w:ascii="Avenir Next LT Pro" w:hAnsi="Avenir Next LT Pro"/>
              </w:rPr>
              <w:t>:</w:t>
            </w:r>
          </w:p>
          <w:p w14:paraId="756974E6" w14:textId="77777777" w:rsidR="00FC26FA" w:rsidRDefault="00E82503" w:rsidP="003E00D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venir Next LT Pro" w:eastAsiaTheme="minorHAnsi" w:hAnsi="Avenir Next LT Pro" w:cstheme="minorBidi"/>
              </w:rPr>
            </w:pPr>
            <w:r w:rsidRPr="00E82503">
              <w:rPr>
                <w:rStyle w:val="normaltextrun"/>
                <w:rFonts w:ascii="Avenir Next LT Pro" w:eastAsiaTheme="minorHAnsi" w:hAnsi="Avenir Next LT Pro" w:cstheme="minorBidi"/>
              </w:rPr>
              <w:t>Summary of Request</w:t>
            </w:r>
            <w:r>
              <w:rPr>
                <w:rStyle w:val="normaltextrun"/>
                <w:rFonts w:ascii="Avenir Next LT Pro" w:eastAsiaTheme="minorHAnsi" w:hAnsi="Avenir Next LT Pro" w:cstheme="minorBidi"/>
              </w:rPr>
              <w:t>:</w:t>
            </w:r>
          </w:p>
          <w:p w14:paraId="43F7085D" w14:textId="017B61F4" w:rsidR="00193D0B" w:rsidRPr="00355520" w:rsidRDefault="00193D0B" w:rsidP="003E00D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venir Next LT Pro" w:hAnsi="Avenir Next LT Pro"/>
                <w:b/>
                <w:bCs/>
                <w:color w:val="B60A12"/>
                <w:u w:val="single"/>
              </w:rPr>
            </w:pPr>
          </w:p>
        </w:tc>
      </w:tr>
      <w:tr w:rsidR="003E00DB" w:rsidRPr="00D3387A" w14:paraId="70384E55" w14:textId="77777777" w:rsidTr="00A77E97">
        <w:tc>
          <w:tcPr>
            <w:tcW w:w="10790" w:type="dxa"/>
          </w:tcPr>
          <w:p w14:paraId="79CAF244" w14:textId="5B7AC5F8" w:rsidR="00321F75" w:rsidRPr="00981C41" w:rsidRDefault="004D4791" w:rsidP="003E00D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venir Next LT Pro" w:hAnsi="Avenir Next LT Pro"/>
                <w:b/>
                <w:bCs/>
                <w:color w:val="B60A12"/>
                <w:u w:val="single"/>
              </w:rPr>
            </w:pPr>
            <w:r>
              <w:rPr>
                <w:rStyle w:val="normaltextrun"/>
                <w:rFonts w:ascii="Avenir Next LT Pro" w:hAnsi="Avenir Next LT Pro"/>
                <w:b/>
                <w:bCs/>
                <w:color w:val="B60A12"/>
                <w:u w:val="single"/>
              </w:rPr>
              <w:t>Eligib</w:t>
            </w:r>
            <w:r w:rsidR="008049BF">
              <w:rPr>
                <w:rStyle w:val="normaltextrun"/>
                <w:rFonts w:ascii="Avenir Next LT Pro" w:hAnsi="Avenir Next LT Pro"/>
                <w:b/>
                <w:bCs/>
                <w:color w:val="B60A12"/>
                <w:u w:val="single"/>
              </w:rPr>
              <w:t>ility</w:t>
            </w:r>
          </w:p>
          <w:p w14:paraId="3B74AAB2" w14:textId="119516BE" w:rsidR="001444CA" w:rsidRPr="001444CA" w:rsidRDefault="003F1DCA" w:rsidP="001444CA">
            <w:pPr>
              <w:autoSpaceDE w:val="0"/>
              <w:autoSpaceDN w:val="0"/>
              <w:adjustRightInd w:val="0"/>
              <w:spacing w:line="276" w:lineRule="auto"/>
              <w:rPr>
                <w:rFonts w:ascii="Avenir Next LT Pro" w:hAnsi="Avenir Next LT Pro" w:cs="Calibri"/>
              </w:rPr>
            </w:pPr>
            <w:r w:rsidRPr="001444CA">
              <w:rPr>
                <w:rFonts w:ascii="Avenir Next LT Pro" w:hAnsi="Avenir Next LT Pro" w:cs="Calibri"/>
              </w:rPr>
              <w:t>Charter school districts must</w:t>
            </w:r>
            <w:r w:rsidR="001444CA" w:rsidRPr="001444CA">
              <w:rPr>
                <w:rFonts w:ascii="Avenir Next LT Pro" w:hAnsi="Avenir Next LT Pro" w:cs="Calibri"/>
              </w:rPr>
              <w:t xml:space="preserve"> </w:t>
            </w:r>
            <w:r w:rsidR="001444CA">
              <w:rPr>
                <w:rFonts w:ascii="Avenir Next LT Pro" w:hAnsi="Avenir Next LT Pro" w:cs="Calibri"/>
              </w:rPr>
              <w:t>have c</w:t>
            </w:r>
            <w:r w:rsidR="001444CA" w:rsidRPr="001444CA">
              <w:rPr>
                <w:rFonts w:ascii="Avenir Next LT Pro" w:hAnsi="Avenir Next LT Pro" w:cs="Calibri"/>
              </w:rPr>
              <w:t>ompleted a minimum of three years of operation</w:t>
            </w:r>
            <w:r w:rsidR="001444CA">
              <w:rPr>
                <w:rFonts w:ascii="Avenir Next LT Pro" w:hAnsi="Avenir Next LT Pro" w:cs="Calibri"/>
              </w:rPr>
              <w:t xml:space="preserve"> </w:t>
            </w:r>
            <w:r w:rsidR="001444CA" w:rsidRPr="001444CA">
              <w:rPr>
                <w:rFonts w:ascii="Avenir Next LT Pro" w:hAnsi="Avenir Next LT Pro" w:cs="Calibri"/>
                <w:u w:val="single"/>
              </w:rPr>
              <w:t>and</w:t>
            </w:r>
            <w:r w:rsidR="001444CA">
              <w:rPr>
                <w:rFonts w:ascii="Avenir Next LT Pro" w:hAnsi="Avenir Next LT Pro" w:cs="Calibri"/>
              </w:rPr>
              <w:t xml:space="preserve"> must</w:t>
            </w:r>
          </w:p>
          <w:p w14:paraId="0B3FE48F" w14:textId="3E167B64" w:rsidR="007E22C1" w:rsidRPr="007E22C1" w:rsidRDefault="003F1DCA" w:rsidP="007E22C1">
            <w:pPr>
              <w:autoSpaceDE w:val="0"/>
              <w:autoSpaceDN w:val="0"/>
              <w:adjustRightInd w:val="0"/>
              <w:spacing w:line="276" w:lineRule="auto"/>
              <w:rPr>
                <w:rFonts w:ascii="Avenir Next LT Pro" w:hAnsi="Avenir Next LT Pro" w:cs="Calibri"/>
              </w:rPr>
            </w:pPr>
            <w:r w:rsidRPr="003F1DCA">
              <w:rPr>
                <w:rFonts w:ascii="Avenir Next LT Pro" w:hAnsi="Avenir Next LT Pro" w:cs="Calibri"/>
              </w:rPr>
              <w:t xml:space="preserve">meet a minimum of </w:t>
            </w:r>
            <w:r w:rsidR="001444CA">
              <w:rPr>
                <w:rFonts w:ascii="Avenir Next LT Pro" w:hAnsi="Avenir Next LT Pro" w:cs="Calibri"/>
              </w:rPr>
              <w:t>t</w:t>
            </w:r>
            <w:r w:rsidR="00692B7A">
              <w:rPr>
                <w:rFonts w:ascii="Avenir Next LT Pro" w:hAnsi="Avenir Next LT Pro" w:cs="Calibri"/>
              </w:rPr>
              <w:t>hree</w:t>
            </w:r>
            <w:r w:rsidRPr="003F1DCA">
              <w:rPr>
                <w:rFonts w:ascii="Avenir Next LT Pro" w:hAnsi="Avenir Next LT Pro" w:cs="Calibri"/>
              </w:rPr>
              <w:t xml:space="preserve"> of the f</w:t>
            </w:r>
            <w:r w:rsidR="001444CA">
              <w:rPr>
                <w:rFonts w:ascii="Avenir Next LT Pro" w:hAnsi="Avenir Next LT Pro" w:cs="Calibri"/>
              </w:rPr>
              <w:t>our</w:t>
            </w:r>
            <w:r w:rsidRPr="003F1DCA">
              <w:rPr>
                <w:rFonts w:ascii="Avenir Next LT Pro" w:hAnsi="Avenir Next LT Pro" w:cs="Calibri"/>
              </w:rPr>
              <w:t xml:space="preserve"> qualifiers below to be eligible for an enrollment</w:t>
            </w:r>
            <w:r w:rsidR="00193D0B">
              <w:rPr>
                <w:rFonts w:ascii="Avenir Next LT Pro" w:hAnsi="Avenir Next LT Pro" w:cs="Calibri"/>
              </w:rPr>
              <w:t xml:space="preserve"> increase</w:t>
            </w:r>
            <w:r w:rsidR="001644F3">
              <w:rPr>
                <w:rFonts w:ascii="Avenir Next LT Pro" w:hAnsi="Avenir Next LT Pro" w:cs="Calibri"/>
              </w:rPr>
              <w:t xml:space="preserve"> and/or grade level</w:t>
            </w:r>
            <w:r w:rsidR="00193D0B">
              <w:rPr>
                <w:rFonts w:ascii="Avenir Next LT Pro" w:hAnsi="Avenir Next LT Pro" w:cs="Calibri"/>
              </w:rPr>
              <w:t xml:space="preserve"> addition</w:t>
            </w:r>
            <w:r w:rsidRPr="003F1DCA">
              <w:rPr>
                <w:rFonts w:ascii="Avenir Next LT Pro" w:hAnsi="Avenir Next LT Pro" w:cs="Calibri"/>
              </w:rPr>
              <w:t>. Please submit data addressing each of the f</w:t>
            </w:r>
            <w:r w:rsidR="00250B26">
              <w:rPr>
                <w:rFonts w:ascii="Avenir Next LT Pro" w:hAnsi="Avenir Next LT Pro" w:cs="Calibri"/>
              </w:rPr>
              <w:t>our</w:t>
            </w:r>
            <w:r w:rsidRPr="003F1DCA">
              <w:rPr>
                <w:rFonts w:ascii="Avenir Next LT Pro" w:hAnsi="Avenir Next LT Pro" w:cs="Calibri"/>
              </w:rPr>
              <w:t xml:space="preserve"> qualifiers </w:t>
            </w:r>
            <w:r w:rsidR="001644F3">
              <w:rPr>
                <w:rFonts w:ascii="Avenir Next LT Pro" w:hAnsi="Avenir Next LT Pro" w:cs="Calibri"/>
              </w:rPr>
              <w:t xml:space="preserve">below </w:t>
            </w:r>
            <w:r w:rsidRPr="003F1DCA">
              <w:rPr>
                <w:rFonts w:ascii="Avenir Next LT Pro" w:hAnsi="Avenir Next LT Pro" w:cs="Calibri"/>
              </w:rPr>
              <w:t>to the MCSC via Epicenter</w:t>
            </w:r>
            <w:r w:rsidR="0087291A">
              <w:rPr>
                <w:rFonts w:ascii="Avenir Next LT Pro" w:hAnsi="Avenir Next LT Pro" w:cs="Calibri"/>
              </w:rPr>
              <w:t>.</w:t>
            </w:r>
            <w:r w:rsidRPr="003F1DCA">
              <w:rPr>
                <w:rFonts w:ascii="Avenir Next LT Pro" w:hAnsi="Avenir Next LT Pro" w:cs="Calibri"/>
              </w:rPr>
              <w:t xml:space="preserve"> The MCSC staff will review the qualifier data and respond to the school with an invitation to submit a full proposal if the charter district meets the eligibility qualifications.</w:t>
            </w:r>
            <w:r w:rsidR="00114F01">
              <w:rPr>
                <w:rFonts w:ascii="Avenir Next LT Pro" w:hAnsi="Avenir Next LT Pro" w:cs="Calibri"/>
              </w:rPr>
              <w:t xml:space="preserve"> </w:t>
            </w:r>
            <w:r w:rsidR="00114F01" w:rsidRPr="00114F01">
              <w:rPr>
                <w:rFonts w:ascii="Avenir Next LT Pro" w:hAnsi="Avenir Next LT Pro" w:cs="Calibri"/>
              </w:rPr>
              <w:t xml:space="preserve">The MCSC staff may request </w:t>
            </w:r>
            <w:r w:rsidR="00EA571B">
              <w:rPr>
                <w:rFonts w:ascii="Avenir Next LT Pro" w:hAnsi="Avenir Next LT Pro" w:cs="Calibri"/>
              </w:rPr>
              <w:t>additional</w:t>
            </w:r>
            <w:r w:rsidR="00114F01" w:rsidRPr="00114F01">
              <w:rPr>
                <w:rFonts w:ascii="Avenir Next LT Pro" w:hAnsi="Avenir Next LT Pro" w:cs="Calibri"/>
              </w:rPr>
              <w:t xml:space="preserve"> data and information prior to determining</w:t>
            </w:r>
            <w:r w:rsidR="000D5800">
              <w:rPr>
                <w:rFonts w:ascii="Avenir Next LT Pro" w:hAnsi="Avenir Next LT Pro" w:cs="Calibri"/>
              </w:rPr>
              <w:t xml:space="preserve"> the charter school district’s</w:t>
            </w:r>
            <w:r w:rsidR="00114F01" w:rsidRPr="00114F01">
              <w:rPr>
                <w:rFonts w:ascii="Avenir Next LT Pro" w:hAnsi="Avenir Next LT Pro" w:cs="Calibri"/>
              </w:rPr>
              <w:t xml:space="preserve"> eligibility</w:t>
            </w:r>
            <w:r w:rsidR="000D5800">
              <w:rPr>
                <w:rFonts w:ascii="Avenir Next LT Pro" w:hAnsi="Avenir Next LT Pro" w:cs="Calibri"/>
              </w:rPr>
              <w:t xml:space="preserve"> to apply</w:t>
            </w:r>
            <w:r w:rsidR="00114F01" w:rsidRPr="00114F01">
              <w:rPr>
                <w:rFonts w:ascii="Avenir Next LT Pro" w:hAnsi="Avenir Next LT Pro" w:cs="Calibri"/>
              </w:rPr>
              <w:t>.</w:t>
            </w:r>
            <w:r w:rsidR="007E22C1">
              <w:rPr>
                <w:rFonts w:ascii="Avenir Next LT Pro" w:hAnsi="Avenir Next LT Pro" w:cs="Calibri"/>
              </w:rPr>
              <w:t xml:space="preserve"> </w:t>
            </w:r>
          </w:p>
          <w:p w14:paraId="4BD1D068" w14:textId="04DE8DD8" w:rsidR="003F1DCA" w:rsidRDefault="003F1DCA" w:rsidP="003F1DCA">
            <w:pPr>
              <w:rPr>
                <w:rFonts w:ascii="Avenir Next LT Pro" w:hAnsi="Avenir Next LT Pro" w:cs="Calibri"/>
              </w:rPr>
            </w:pPr>
          </w:p>
          <w:p w14:paraId="68F44ED7" w14:textId="562479FC" w:rsidR="00321F75" w:rsidRPr="00321F75" w:rsidRDefault="00321F75" w:rsidP="003F1DCA">
            <w:pPr>
              <w:rPr>
                <w:rFonts w:ascii="Avenir Next LT Pro" w:hAnsi="Avenir Next LT Pro" w:cs="Calibri"/>
                <w:u w:val="single"/>
              </w:rPr>
            </w:pPr>
            <w:r w:rsidRPr="00321F75">
              <w:rPr>
                <w:rFonts w:ascii="Avenir Next LT Pro" w:hAnsi="Avenir Next LT Pro" w:cs="Calibri"/>
                <w:u w:val="single"/>
              </w:rPr>
              <w:t xml:space="preserve">The </w:t>
            </w:r>
            <w:r w:rsidR="00D27502">
              <w:rPr>
                <w:rFonts w:ascii="Avenir Next LT Pro" w:hAnsi="Avenir Next LT Pro" w:cs="Calibri"/>
                <w:u w:val="single"/>
              </w:rPr>
              <w:t>C</w:t>
            </w:r>
            <w:r w:rsidRPr="00321F75">
              <w:rPr>
                <w:rFonts w:ascii="Avenir Next LT Pro" w:hAnsi="Avenir Next LT Pro" w:cs="Calibri"/>
                <w:u w:val="single"/>
              </w:rPr>
              <w:t xml:space="preserve">harter </w:t>
            </w:r>
            <w:r w:rsidR="00D27502">
              <w:rPr>
                <w:rFonts w:ascii="Avenir Next LT Pro" w:hAnsi="Avenir Next LT Pro" w:cs="Calibri"/>
                <w:u w:val="single"/>
              </w:rPr>
              <w:t>D</w:t>
            </w:r>
            <w:r w:rsidRPr="00321F75">
              <w:rPr>
                <w:rFonts w:ascii="Avenir Next LT Pro" w:hAnsi="Avenir Next LT Pro" w:cs="Calibri"/>
                <w:u w:val="single"/>
              </w:rPr>
              <w:t>istrict has:</w:t>
            </w:r>
          </w:p>
          <w:p w14:paraId="4B9B444B" w14:textId="4F240EF6" w:rsidR="003F1DCA" w:rsidRPr="0047264E" w:rsidRDefault="00321F75" w:rsidP="0047264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rPr>
                <w:rFonts w:ascii="Avenir Next LT Pro" w:hAnsi="Avenir Next LT Pro" w:cs="Calibri"/>
              </w:rPr>
            </w:pPr>
            <w:r w:rsidRPr="0047264E">
              <w:rPr>
                <w:rFonts w:ascii="Avenir Next LT Pro" w:hAnsi="Avenir Next LT Pro" w:cs="Calibri"/>
              </w:rPr>
              <w:t>N</w:t>
            </w:r>
            <w:r w:rsidR="003F1DCA" w:rsidRPr="0047264E">
              <w:rPr>
                <w:rFonts w:ascii="Avenir Next LT Pro" w:hAnsi="Avenir Next LT Pro" w:cs="Calibri"/>
              </w:rPr>
              <w:t>ot been issued an intervention notice</w:t>
            </w:r>
            <w:r w:rsidR="00807F93" w:rsidRPr="0047264E">
              <w:rPr>
                <w:rFonts w:ascii="Avenir Next LT Pro" w:hAnsi="Avenir Next LT Pro" w:cs="Calibri"/>
              </w:rPr>
              <w:t xml:space="preserve">, </w:t>
            </w:r>
            <w:r w:rsidR="003F1DCA" w:rsidRPr="0047264E">
              <w:rPr>
                <w:rFonts w:ascii="Avenir Next LT Pro" w:hAnsi="Avenir Next LT Pro" w:cs="Calibri"/>
              </w:rPr>
              <w:t>had an open corrective action plan</w:t>
            </w:r>
            <w:r w:rsidR="00807F93" w:rsidRPr="0047264E">
              <w:rPr>
                <w:rFonts w:ascii="Avenir Next LT Pro" w:hAnsi="Avenir Next LT Pro" w:cs="Calibri"/>
              </w:rPr>
              <w:t xml:space="preserve">, or </w:t>
            </w:r>
            <w:r w:rsidR="007166B8" w:rsidRPr="0047264E">
              <w:rPr>
                <w:rFonts w:ascii="Avenir Next LT Pro" w:hAnsi="Avenir Next LT Pro" w:cs="Calibri"/>
              </w:rPr>
              <w:t xml:space="preserve">had an open contract </w:t>
            </w:r>
            <w:r w:rsidR="0098586E">
              <w:rPr>
                <w:rFonts w:ascii="Avenir Next LT Pro" w:hAnsi="Avenir Next LT Pro" w:cs="Calibri"/>
              </w:rPr>
              <w:t xml:space="preserve">condition or </w:t>
            </w:r>
            <w:r w:rsidR="007166B8" w:rsidRPr="0047264E">
              <w:rPr>
                <w:rFonts w:ascii="Avenir Next LT Pro" w:hAnsi="Avenir Next LT Pro" w:cs="Calibri"/>
              </w:rPr>
              <w:t>stipulation</w:t>
            </w:r>
            <w:r w:rsidR="003F1DCA" w:rsidRPr="0047264E">
              <w:rPr>
                <w:rFonts w:ascii="Avenir Next LT Pro" w:hAnsi="Avenir Next LT Pro" w:cs="Calibri"/>
              </w:rPr>
              <w:t xml:space="preserve"> within the </w:t>
            </w:r>
            <w:r w:rsidR="001C3E80" w:rsidRPr="0047264E">
              <w:rPr>
                <w:rFonts w:ascii="Avenir Next LT Pro" w:hAnsi="Avenir Next LT Pro" w:cs="Calibri"/>
              </w:rPr>
              <w:t>last year</w:t>
            </w:r>
            <w:r w:rsidR="009F0734" w:rsidRPr="0047264E">
              <w:rPr>
                <w:rFonts w:ascii="Avenir Next LT Pro" w:hAnsi="Avenir Next LT Pro" w:cs="Calibri"/>
              </w:rPr>
              <w:t>.</w:t>
            </w:r>
          </w:p>
          <w:p w14:paraId="1E97E038" w14:textId="522224F6" w:rsidR="003F1DCA" w:rsidRPr="0047264E" w:rsidRDefault="003F1DCA" w:rsidP="0047264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rPr>
                <w:rFonts w:ascii="Avenir Next LT Pro" w:hAnsi="Avenir Next LT Pro" w:cs="Calibri"/>
              </w:rPr>
            </w:pPr>
            <w:r w:rsidRPr="0047264E">
              <w:rPr>
                <w:rFonts w:ascii="Avenir Next LT Pro" w:hAnsi="Avenir Next LT Pro" w:cs="Calibri"/>
              </w:rPr>
              <w:t xml:space="preserve">October 1 enrollment </w:t>
            </w:r>
            <w:r w:rsidR="00321F75" w:rsidRPr="0047264E">
              <w:rPr>
                <w:rFonts w:ascii="Avenir Next LT Pro" w:hAnsi="Avenir Next LT Pro" w:cs="Calibri"/>
              </w:rPr>
              <w:t>of</w:t>
            </w:r>
            <w:r w:rsidRPr="0047264E">
              <w:rPr>
                <w:rFonts w:ascii="Avenir Next LT Pro" w:hAnsi="Avenir Next LT Pro" w:cs="Calibri"/>
              </w:rPr>
              <w:t xml:space="preserve"> at least 90% of its </w:t>
            </w:r>
            <w:r w:rsidR="00352B65" w:rsidRPr="0047264E">
              <w:rPr>
                <w:rFonts w:ascii="Avenir Next LT Pro" w:hAnsi="Avenir Next LT Pro" w:cs="Calibri"/>
              </w:rPr>
              <w:t>contracted</w:t>
            </w:r>
            <w:r w:rsidRPr="0047264E">
              <w:rPr>
                <w:rFonts w:ascii="Avenir Next LT Pro" w:hAnsi="Avenir Next LT Pro" w:cs="Calibri"/>
              </w:rPr>
              <w:t xml:space="preserve"> enrollment for the past two years.</w:t>
            </w:r>
          </w:p>
          <w:p w14:paraId="43817832" w14:textId="44D71FFB" w:rsidR="003F1DCA" w:rsidRPr="0047264E" w:rsidRDefault="003F1DCA" w:rsidP="0047264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rPr>
                <w:rFonts w:ascii="Avenir Next LT Pro" w:hAnsi="Avenir Next LT Pro" w:cs="Calibri"/>
              </w:rPr>
            </w:pPr>
            <w:r w:rsidRPr="0047264E">
              <w:rPr>
                <w:rFonts w:ascii="Avenir Next LT Pro" w:hAnsi="Avenir Next LT Pro" w:cs="Calibri"/>
              </w:rPr>
              <w:t xml:space="preserve">Performance Framework Indicators for </w:t>
            </w:r>
            <w:r w:rsidR="00321F75" w:rsidRPr="0047264E">
              <w:rPr>
                <w:rFonts w:ascii="Avenir Next LT Pro" w:hAnsi="Avenir Next LT Pro" w:cs="Calibri"/>
              </w:rPr>
              <w:t xml:space="preserve">Financial </w:t>
            </w:r>
            <w:r w:rsidRPr="0047264E">
              <w:rPr>
                <w:rFonts w:ascii="Avenir Next LT Pro" w:hAnsi="Avenir Next LT Pro" w:cs="Calibri"/>
              </w:rPr>
              <w:t xml:space="preserve">Near-Term Measures and Sustainability Measures on the most recent annual monitoring report </w:t>
            </w:r>
            <w:r w:rsidR="00321F75" w:rsidRPr="0047264E">
              <w:rPr>
                <w:rFonts w:ascii="Avenir Next LT Pro" w:hAnsi="Avenir Next LT Pro" w:cs="Calibri"/>
              </w:rPr>
              <w:t xml:space="preserve">that </w:t>
            </w:r>
            <w:r w:rsidRPr="0047264E">
              <w:rPr>
                <w:rFonts w:ascii="Avenir Next LT Pro" w:hAnsi="Avenir Next LT Pro" w:cs="Calibri"/>
              </w:rPr>
              <w:t>are “</w:t>
            </w:r>
            <w:r w:rsidR="00B21C46">
              <w:rPr>
                <w:rFonts w:ascii="Avenir Next LT Pro" w:hAnsi="Avenir Next LT Pro" w:cs="Calibri"/>
              </w:rPr>
              <w:t>lower risk</w:t>
            </w:r>
            <w:r w:rsidRPr="0047264E">
              <w:rPr>
                <w:rFonts w:ascii="Avenir Next LT Pro" w:hAnsi="Avenir Next LT Pro" w:cs="Calibri"/>
              </w:rPr>
              <w:t>.”</w:t>
            </w:r>
          </w:p>
          <w:p w14:paraId="58ECE450" w14:textId="004C2DFC" w:rsidR="003F1DCA" w:rsidRPr="0047264E" w:rsidRDefault="003F1DCA" w:rsidP="0047264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rPr>
                <w:rFonts w:ascii="Avenir Next LT Pro" w:hAnsi="Avenir Next LT Pro" w:cs="Calibri"/>
              </w:rPr>
            </w:pPr>
            <w:r w:rsidRPr="0047264E">
              <w:rPr>
                <w:rFonts w:ascii="Avenir Next LT Pro" w:hAnsi="Avenir Next LT Pro" w:cs="Calibri"/>
              </w:rPr>
              <w:t>No “does not meet” ratings on the most recent annual monitoring report</w:t>
            </w:r>
            <w:r w:rsidR="000D6052" w:rsidRPr="0047264E">
              <w:rPr>
                <w:rFonts w:ascii="Avenir Next LT Pro" w:hAnsi="Avenir Next LT Pro" w:cs="Calibri"/>
              </w:rPr>
              <w:t xml:space="preserve"> </w:t>
            </w:r>
            <w:r w:rsidR="000D6052" w:rsidRPr="0047264E">
              <w:rPr>
                <w:rFonts w:ascii="Avenir Next LT Pro" w:hAnsi="Avenir Next LT Pro" w:cs="Calibri"/>
                <w:u w:val="single"/>
              </w:rPr>
              <w:t>or</w:t>
            </w:r>
            <w:r w:rsidR="000D6052" w:rsidRPr="0047264E">
              <w:rPr>
                <w:rFonts w:ascii="Avenir Next LT Pro" w:hAnsi="Avenir Next LT Pro" w:cs="Calibri"/>
              </w:rPr>
              <w:t xml:space="preserve"> one</w:t>
            </w:r>
            <w:r w:rsidR="00F86F95" w:rsidRPr="0047264E">
              <w:rPr>
                <w:rFonts w:ascii="Avenir Next LT Pro" w:hAnsi="Avenir Next LT Pro" w:cs="Calibri"/>
              </w:rPr>
              <w:t xml:space="preserve"> (1)</w:t>
            </w:r>
            <w:r w:rsidR="000D6052" w:rsidRPr="0047264E">
              <w:rPr>
                <w:rFonts w:ascii="Avenir Next LT Pro" w:hAnsi="Avenir Next LT Pro" w:cs="Calibri"/>
              </w:rPr>
              <w:t xml:space="preserve"> </w:t>
            </w:r>
            <w:r w:rsidR="00F86F95" w:rsidRPr="0047264E">
              <w:rPr>
                <w:rFonts w:ascii="Avenir Next LT Pro" w:hAnsi="Avenir Next LT Pro" w:cs="Calibri"/>
              </w:rPr>
              <w:t>“</w:t>
            </w:r>
            <w:r w:rsidR="000D6052" w:rsidRPr="0047264E">
              <w:rPr>
                <w:rFonts w:ascii="Avenir Next LT Pro" w:hAnsi="Avenir Next LT Pro" w:cs="Calibri"/>
              </w:rPr>
              <w:t>does not meet</w:t>
            </w:r>
            <w:r w:rsidR="00F86F95" w:rsidRPr="0047264E">
              <w:rPr>
                <w:rFonts w:ascii="Avenir Next LT Pro" w:hAnsi="Avenir Next LT Pro" w:cs="Calibri"/>
              </w:rPr>
              <w:t>”</w:t>
            </w:r>
            <w:r w:rsidR="000D6052" w:rsidRPr="0047264E">
              <w:rPr>
                <w:rFonts w:ascii="Avenir Next LT Pro" w:hAnsi="Avenir Next LT Pro" w:cs="Calibri"/>
              </w:rPr>
              <w:t xml:space="preserve"> rating on the </w:t>
            </w:r>
            <w:r w:rsidR="00317845" w:rsidRPr="0047264E">
              <w:rPr>
                <w:rFonts w:ascii="Avenir Next LT Pro" w:hAnsi="Avenir Next LT Pro" w:cs="Calibri"/>
              </w:rPr>
              <w:t xml:space="preserve">most recent report, following two years of </w:t>
            </w:r>
            <w:r w:rsidR="00F86F95" w:rsidRPr="0047264E">
              <w:rPr>
                <w:rFonts w:ascii="Avenir Next LT Pro" w:hAnsi="Avenir Next LT Pro" w:cs="Calibri"/>
              </w:rPr>
              <w:t>zero (0)</w:t>
            </w:r>
            <w:r w:rsidR="00317845" w:rsidRPr="0047264E">
              <w:rPr>
                <w:rFonts w:ascii="Avenir Next LT Pro" w:hAnsi="Avenir Next LT Pro" w:cs="Calibri"/>
              </w:rPr>
              <w:t xml:space="preserve"> “does not meet’ ratings.</w:t>
            </w:r>
          </w:p>
          <w:p w14:paraId="6A08D74B" w14:textId="5D74EEA8" w:rsidR="00BE7E76" w:rsidRPr="00355520" w:rsidRDefault="00BE7E76" w:rsidP="00FB247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venir Next LT Pro" w:hAnsi="Avenir Next LT Pro"/>
              </w:rPr>
            </w:pPr>
          </w:p>
        </w:tc>
      </w:tr>
      <w:tr w:rsidR="009F7D54" w:rsidRPr="00D3387A" w14:paraId="2B080FAD" w14:textId="77777777" w:rsidTr="00A77E97">
        <w:tc>
          <w:tcPr>
            <w:tcW w:w="10790" w:type="dxa"/>
          </w:tcPr>
          <w:p w14:paraId="646DE2AB" w14:textId="010F2024" w:rsidR="00321F75" w:rsidRPr="0076211E" w:rsidRDefault="003F1DCA" w:rsidP="003E00D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venir Next LT Pro" w:hAnsi="Avenir Next LT Pro"/>
                <w:b/>
                <w:bCs/>
                <w:color w:val="B60A12"/>
                <w:u w:val="single"/>
              </w:rPr>
            </w:pPr>
            <w:r>
              <w:rPr>
                <w:rStyle w:val="normaltextrun"/>
                <w:rFonts w:ascii="Avenir Next LT Pro" w:hAnsi="Avenir Next LT Pro"/>
                <w:b/>
                <w:bCs/>
                <w:color w:val="B60A12"/>
                <w:u w:val="single"/>
              </w:rPr>
              <w:t>Timeline</w:t>
            </w:r>
          </w:p>
          <w:p w14:paraId="18A2724F" w14:textId="3B240A73" w:rsidR="00BE7E76" w:rsidRPr="00635977" w:rsidRDefault="000C7CA1" w:rsidP="00321F75">
            <w:pPr>
              <w:spacing w:line="276" w:lineRule="auto"/>
              <w:rPr>
                <w:rStyle w:val="normaltextrun"/>
                <w:rFonts w:ascii="Avenir Next LT Pro" w:hAnsi="Avenir Next LT Pro"/>
              </w:rPr>
            </w:pPr>
            <w:r w:rsidRPr="000219C2">
              <w:rPr>
                <w:rFonts w:ascii="Avenir Next LT Pro" w:hAnsi="Avenir Next LT Pro"/>
              </w:rPr>
              <w:t>Eligibility Requests must be received</w:t>
            </w:r>
            <w:r w:rsidR="000219C2">
              <w:rPr>
                <w:rFonts w:ascii="Avenir Next LT Pro" w:hAnsi="Avenir Next LT Pro"/>
              </w:rPr>
              <w:t xml:space="preserve"> in Epicenter</w:t>
            </w:r>
            <w:r w:rsidRPr="000219C2">
              <w:rPr>
                <w:rFonts w:ascii="Avenir Next LT Pro" w:hAnsi="Avenir Next LT Pro"/>
              </w:rPr>
              <w:t xml:space="preserve"> </w:t>
            </w:r>
            <w:r w:rsidR="0059639A" w:rsidRPr="000219C2">
              <w:rPr>
                <w:rFonts w:ascii="Avenir Next LT Pro" w:hAnsi="Avenir Next LT Pro"/>
              </w:rPr>
              <w:t xml:space="preserve">before </w:t>
            </w:r>
            <w:r w:rsidR="00F86F95">
              <w:rPr>
                <w:rFonts w:ascii="Avenir Next LT Pro" w:hAnsi="Avenir Next LT Pro"/>
              </w:rPr>
              <w:t>October</w:t>
            </w:r>
            <w:r w:rsidR="0059639A" w:rsidRPr="000219C2">
              <w:rPr>
                <w:rFonts w:ascii="Avenir Next LT Pro" w:hAnsi="Avenir Next LT Pro"/>
              </w:rPr>
              <w:t xml:space="preserve"> 1</w:t>
            </w:r>
            <w:r w:rsidR="00F86F95">
              <w:rPr>
                <w:rFonts w:ascii="Avenir Next LT Pro" w:hAnsi="Avenir Next LT Pro"/>
              </w:rPr>
              <w:t>5</w:t>
            </w:r>
            <w:r w:rsidR="0059639A" w:rsidRPr="000219C2">
              <w:rPr>
                <w:rFonts w:ascii="Avenir Next LT Pro" w:hAnsi="Avenir Next LT Pro"/>
              </w:rPr>
              <w:t xml:space="preserve"> of the school year </w:t>
            </w:r>
            <w:r w:rsidR="000219C2" w:rsidRPr="000219C2">
              <w:rPr>
                <w:rFonts w:ascii="Avenir Next LT Pro" w:hAnsi="Avenir Next LT Pro"/>
              </w:rPr>
              <w:t>prior to the school year when the</w:t>
            </w:r>
            <w:r w:rsidR="000C5F5B">
              <w:rPr>
                <w:rFonts w:ascii="Avenir Next LT Pro" w:hAnsi="Avenir Next LT Pro"/>
              </w:rPr>
              <w:t xml:space="preserve"> enrollment and/or grade level</w:t>
            </w:r>
            <w:r w:rsidR="000219C2" w:rsidRPr="000219C2">
              <w:rPr>
                <w:rFonts w:ascii="Avenir Next LT Pro" w:hAnsi="Avenir Next LT Pro"/>
              </w:rPr>
              <w:t xml:space="preserve"> increase would take effect.</w:t>
            </w:r>
            <w:r w:rsidR="000219C2">
              <w:rPr>
                <w:rFonts w:ascii="Avenir Next LT Pro" w:hAnsi="Avenir Next LT Pro"/>
              </w:rPr>
              <w:t xml:space="preserve"> </w:t>
            </w:r>
            <w:r w:rsidR="00F86F95">
              <w:rPr>
                <w:rFonts w:ascii="Avenir Next LT Pro" w:hAnsi="Avenir Next LT Pro"/>
              </w:rPr>
              <w:t>A</w:t>
            </w:r>
            <w:r w:rsidR="004B2F96">
              <w:rPr>
                <w:rFonts w:ascii="Avenir Next LT Pro" w:hAnsi="Avenir Next LT Pro"/>
              </w:rPr>
              <w:t>mendment Requests</w:t>
            </w:r>
            <w:r w:rsidR="000C5F5B">
              <w:rPr>
                <w:rFonts w:ascii="Avenir Next LT Pro" w:hAnsi="Avenir Next LT Pro"/>
              </w:rPr>
              <w:t xml:space="preserve">, for those invited to apply, are due no later than </w:t>
            </w:r>
            <w:r w:rsidR="00F86F95">
              <w:rPr>
                <w:rFonts w:ascii="Avenir Next LT Pro" w:hAnsi="Avenir Next LT Pro"/>
              </w:rPr>
              <w:t>January</w:t>
            </w:r>
            <w:r w:rsidR="00635977">
              <w:rPr>
                <w:rFonts w:ascii="Avenir Next LT Pro" w:hAnsi="Avenir Next LT Pro"/>
              </w:rPr>
              <w:t xml:space="preserve"> 1</w:t>
            </w:r>
            <w:r w:rsidR="00F86F95">
              <w:rPr>
                <w:rFonts w:ascii="Avenir Next LT Pro" w:hAnsi="Avenir Next LT Pro"/>
              </w:rPr>
              <w:t>5</w:t>
            </w:r>
            <w:r w:rsidR="00635977">
              <w:rPr>
                <w:rFonts w:ascii="Avenir Next LT Pro" w:hAnsi="Avenir Next LT Pro"/>
              </w:rPr>
              <w:t xml:space="preserve"> </w:t>
            </w:r>
            <w:r w:rsidR="00635977" w:rsidRPr="000219C2">
              <w:rPr>
                <w:rFonts w:ascii="Avenir Next LT Pro" w:hAnsi="Avenir Next LT Pro"/>
              </w:rPr>
              <w:t>of the school year prior to the school year when the</w:t>
            </w:r>
            <w:r w:rsidR="00635977">
              <w:rPr>
                <w:rFonts w:ascii="Avenir Next LT Pro" w:hAnsi="Avenir Next LT Pro"/>
              </w:rPr>
              <w:t xml:space="preserve"> enrollment and/or grade level</w:t>
            </w:r>
            <w:r w:rsidR="00635977" w:rsidRPr="000219C2">
              <w:rPr>
                <w:rFonts w:ascii="Avenir Next LT Pro" w:hAnsi="Avenir Next LT Pro"/>
              </w:rPr>
              <w:t xml:space="preserve"> increase would take effect.</w:t>
            </w:r>
          </w:p>
        </w:tc>
      </w:tr>
    </w:tbl>
    <w:p w14:paraId="3B98366C" w14:textId="3EB0C612" w:rsidR="006301FB" w:rsidRPr="00D3387A" w:rsidRDefault="006301FB" w:rsidP="00355520">
      <w:pPr>
        <w:rPr>
          <w:rFonts w:ascii="Avenir Next LT Pro" w:hAnsi="Avenir Next LT Pro"/>
        </w:rPr>
      </w:pPr>
    </w:p>
    <w:sectPr w:rsidR="006301FB" w:rsidRPr="00D3387A" w:rsidSect="00C55E62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6A5A56" w14:textId="77777777" w:rsidR="00BA5F8C" w:rsidRDefault="00BA5F8C" w:rsidP="00C55E62">
      <w:r>
        <w:separator/>
      </w:r>
    </w:p>
  </w:endnote>
  <w:endnote w:type="continuationSeparator" w:id="0">
    <w:p w14:paraId="29EC2703" w14:textId="77777777" w:rsidR="00BA5F8C" w:rsidRDefault="00BA5F8C" w:rsidP="00C55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Light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venir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049391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3A8AFD6" w14:textId="710EB3DF" w:rsidR="002D1FD2" w:rsidRDefault="002D1FD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CEBBDCB" w14:textId="274AF555" w:rsidR="002D1FD2" w:rsidRDefault="00D74425">
    <w:pPr>
      <w:pStyle w:val="Footer"/>
    </w:pPr>
    <w:r>
      <w:t>Approved 7/2021</w:t>
    </w:r>
    <w:r w:rsidR="004B2F96">
      <w:t xml:space="preserve"> Updated 10/6/2022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3D0FD5" w14:textId="77777777" w:rsidR="00BA5F8C" w:rsidRDefault="00BA5F8C" w:rsidP="00C55E62">
      <w:r>
        <w:separator/>
      </w:r>
    </w:p>
  </w:footnote>
  <w:footnote w:type="continuationSeparator" w:id="0">
    <w:p w14:paraId="0924DED5" w14:textId="77777777" w:rsidR="00BA5F8C" w:rsidRDefault="00BA5F8C" w:rsidP="00C55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84A20"/>
    <w:multiLevelType w:val="hybridMultilevel"/>
    <w:tmpl w:val="E6641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03005"/>
    <w:multiLevelType w:val="hybridMultilevel"/>
    <w:tmpl w:val="CDACD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14137"/>
    <w:multiLevelType w:val="hybridMultilevel"/>
    <w:tmpl w:val="3C2248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6B3200"/>
    <w:multiLevelType w:val="hybridMultilevel"/>
    <w:tmpl w:val="BB9A9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C24F7"/>
    <w:multiLevelType w:val="hybridMultilevel"/>
    <w:tmpl w:val="89F037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6036F1"/>
    <w:multiLevelType w:val="hybridMultilevel"/>
    <w:tmpl w:val="C0783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D0D18"/>
    <w:multiLevelType w:val="hybridMultilevel"/>
    <w:tmpl w:val="1A80F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80B8A"/>
    <w:multiLevelType w:val="hybridMultilevel"/>
    <w:tmpl w:val="A0CA1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12595"/>
    <w:multiLevelType w:val="hybridMultilevel"/>
    <w:tmpl w:val="66B248B6"/>
    <w:lvl w:ilvl="0" w:tplc="A0AC901E">
      <w:numFmt w:val="bullet"/>
      <w:lvlText w:val="-"/>
      <w:lvlJc w:val="left"/>
      <w:pPr>
        <w:ind w:left="720" w:hanging="360"/>
      </w:pPr>
      <w:rPr>
        <w:rFonts w:ascii="Avenir Light" w:eastAsia="Times New Roman" w:hAnsi="Avenir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039C9"/>
    <w:multiLevelType w:val="hybridMultilevel"/>
    <w:tmpl w:val="3C5E3C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3D65BE"/>
    <w:multiLevelType w:val="hybridMultilevel"/>
    <w:tmpl w:val="D7C8B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35EBD"/>
    <w:multiLevelType w:val="hybridMultilevel"/>
    <w:tmpl w:val="834EB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10C46"/>
    <w:multiLevelType w:val="multilevel"/>
    <w:tmpl w:val="201C2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988778B"/>
    <w:multiLevelType w:val="hybridMultilevel"/>
    <w:tmpl w:val="A54E4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720DE5"/>
    <w:multiLevelType w:val="hybridMultilevel"/>
    <w:tmpl w:val="66124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15D34"/>
    <w:multiLevelType w:val="hybridMultilevel"/>
    <w:tmpl w:val="C368EC44"/>
    <w:lvl w:ilvl="0" w:tplc="84D67F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EA52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BA2F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6081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C65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26B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C82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34DB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1A9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5165A9F"/>
    <w:multiLevelType w:val="hybridMultilevel"/>
    <w:tmpl w:val="AD6C93B2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68956962"/>
    <w:multiLevelType w:val="hybridMultilevel"/>
    <w:tmpl w:val="3B94E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9E436E"/>
    <w:multiLevelType w:val="hybridMultilevel"/>
    <w:tmpl w:val="13DC3C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AF3E58"/>
    <w:multiLevelType w:val="multilevel"/>
    <w:tmpl w:val="0B004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4DE287F"/>
    <w:multiLevelType w:val="hybridMultilevel"/>
    <w:tmpl w:val="DCEAA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8"/>
  </w:num>
  <w:num w:numId="4">
    <w:abstractNumId w:val="20"/>
  </w:num>
  <w:num w:numId="5">
    <w:abstractNumId w:val="10"/>
  </w:num>
  <w:num w:numId="6">
    <w:abstractNumId w:val="17"/>
  </w:num>
  <w:num w:numId="7">
    <w:abstractNumId w:val="11"/>
  </w:num>
  <w:num w:numId="8">
    <w:abstractNumId w:val="1"/>
  </w:num>
  <w:num w:numId="9">
    <w:abstractNumId w:val="14"/>
  </w:num>
  <w:num w:numId="10">
    <w:abstractNumId w:val="13"/>
  </w:num>
  <w:num w:numId="11">
    <w:abstractNumId w:val="6"/>
  </w:num>
  <w:num w:numId="12">
    <w:abstractNumId w:val="3"/>
  </w:num>
  <w:num w:numId="13">
    <w:abstractNumId w:val="5"/>
  </w:num>
  <w:num w:numId="14">
    <w:abstractNumId w:val="0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"/>
  </w:num>
  <w:num w:numId="18">
    <w:abstractNumId w:val="16"/>
  </w:num>
  <w:num w:numId="19">
    <w:abstractNumId w:val="4"/>
  </w:num>
  <w:num w:numId="20">
    <w:abstractNumId w:val="18"/>
  </w:num>
  <w:num w:numId="21">
    <w:abstractNumId w:val="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1FB"/>
    <w:rsid w:val="000219C2"/>
    <w:rsid w:val="000241A0"/>
    <w:rsid w:val="00024A69"/>
    <w:rsid w:val="00050C06"/>
    <w:rsid w:val="000727FE"/>
    <w:rsid w:val="000B120D"/>
    <w:rsid w:val="000B7B62"/>
    <w:rsid w:val="000C1DF2"/>
    <w:rsid w:val="000C5F5B"/>
    <w:rsid w:val="000C6E40"/>
    <w:rsid w:val="000C7CA1"/>
    <w:rsid w:val="000D5800"/>
    <w:rsid w:val="000D6052"/>
    <w:rsid w:val="00102D32"/>
    <w:rsid w:val="00114F01"/>
    <w:rsid w:val="00117C93"/>
    <w:rsid w:val="00127F78"/>
    <w:rsid w:val="00131FF1"/>
    <w:rsid w:val="00141733"/>
    <w:rsid w:val="001444CA"/>
    <w:rsid w:val="001644F3"/>
    <w:rsid w:val="00170515"/>
    <w:rsid w:val="00193D0B"/>
    <w:rsid w:val="0019758C"/>
    <w:rsid w:val="001A0447"/>
    <w:rsid w:val="001A67C8"/>
    <w:rsid w:val="001C3E80"/>
    <w:rsid w:val="002122B2"/>
    <w:rsid w:val="002172DF"/>
    <w:rsid w:val="00217E10"/>
    <w:rsid w:val="00221E72"/>
    <w:rsid w:val="00250B26"/>
    <w:rsid w:val="002532EB"/>
    <w:rsid w:val="00277AFB"/>
    <w:rsid w:val="002B3F37"/>
    <w:rsid w:val="002D1FD2"/>
    <w:rsid w:val="002F5ABF"/>
    <w:rsid w:val="0030494B"/>
    <w:rsid w:val="00317845"/>
    <w:rsid w:val="00321F75"/>
    <w:rsid w:val="00336D51"/>
    <w:rsid w:val="003507EA"/>
    <w:rsid w:val="00352B65"/>
    <w:rsid w:val="00355520"/>
    <w:rsid w:val="00357124"/>
    <w:rsid w:val="003824B3"/>
    <w:rsid w:val="0038439E"/>
    <w:rsid w:val="00384E31"/>
    <w:rsid w:val="003A4336"/>
    <w:rsid w:val="003A4D13"/>
    <w:rsid w:val="003C3C33"/>
    <w:rsid w:val="003E00DB"/>
    <w:rsid w:val="003F09EE"/>
    <w:rsid w:val="003F1DCA"/>
    <w:rsid w:val="00406C1C"/>
    <w:rsid w:val="00416415"/>
    <w:rsid w:val="004254C5"/>
    <w:rsid w:val="0043772B"/>
    <w:rsid w:val="0046070F"/>
    <w:rsid w:val="0047264E"/>
    <w:rsid w:val="0047464B"/>
    <w:rsid w:val="00485650"/>
    <w:rsid w:val="004B2F96"/>
    <w:rsid w:val="004D4791"/>
    <w:rsid w:val="004F3F1D"/>
    <w:rsid w:val="004F69BB"/>
    <w:rsid w:val="004F76F1"/>
    <w:rsid w:val="005004F8"/>
    <w:rsid w:val="00527F3B"/>
    <w:rsid w:val="00531935"/>
    <w:rsid w:val="005342D9"/>
    <w:rsid w:val="00543E94"/>
    <w:rsid w:val="00544B28"/>
    <w:rsid w:val="0055255D"/>
    <w:rsid w:val="00554579"/>
    <w:rsid w:val="00567B4E"/>
    <w:rsid w:val="00571D92"/>
    <w:rsid w:val="005837BD"/>
    <w:rsid w:val="00594E61"/>
    <w:rsid w:val="0059639A"/>
    <w:rsid w:val="005B4427"/>
    <w:rsid w:val="005D4579"/>
    <w:rsid w:val="005E4850"/>
    <w:rsid w:val="005E486A"/>
    <w:rsid w:val="00622F17"/>
    <w:rsid w:val="006301FB"/>
    <w:rsid w:val="00635977"/>
    <w:rsid w:val="00647509"/>
    <w:rsid w:val="00665508"/>
    <w:rsid w:val="006837BD"/>
    <w:rsid w:val="0068544F"/>
    <w:rsid w:val="0068724F"/>
    <w:rsid w:val="00692B7A"/>
    <w:rsid w:val="006976E7"/>
    <w:rsid w:val="006A3927"/>
    <w:rsid w:val="006D7135"/>
    <w:rsid w:val="006F188F"/>
    <w:rsid w:val="006F3749"/>
    <w:rsid w:val="00701026"/>
    <w:rsid w:val="00702F2D"/>
    <w:rsid w:val="007166B8"/>
    <w:rsid w:val="0076211E"/>
    <w:rsid w:val="00780334"/>
    <w:rsid w:val="007872BD"/>
    <w:rsid w:val="007C277F"/>
    <w:rsid w:val="007C2F91"/>
    <w:rsid w:val="007E22C1"/>
    <w:rsid w:val="007E544A"/>
    <w:rsid w:val="007E7806"/>
    <w:rsid w:val="008049BF"/>
    <w:rsid w:val="00807F93"/>
    <w:rsid w:val="00823E44"/>
    <w:rsid w:val="00836FED"/>
    <w:rsid w:val="00841CB5"/>
    <w:rsid w:val="00852CCA"/>
    <w:rsid w:val="0087291A"/>
    <w:rsid w:val="008863E1"/>
    <w:rsid w:val="008865B5"/>
    <w:rsid w:val="00891663"/>
    <w:rsid w:val="008B0B46"/>
    <w:rsid w:val="008B67A9"/>
    <w:rsid w:val="008C287E"/>
    <w:rsid w:val="008F488C"/>
    <w:rsid w:val="00905317"/>
    <w:rsid w:val="009279B7"/>
    <w:rsid w:val="0096045A"/>
    <w:rsid w:val="00976A60"/>
    <w:rsid w:val="00981C41"/>
    <w:rsid w:val="0098586E"/>
    <w:rsid w:val="0099788D"/>
    <w:rsid w:val="009D22DA"/>
    <w:rsid w:val="009D3091"/>
    <w:rsid w:val="009D7D6F"/>
    <w:rsid w:val="009E2932"/>
    <w:rsid w:val="009E4E0A"/>
    <w:rsid w:val="009E6D7A"/>
    <w:rsid w:val="009F0734"/>
    <w:rsid w:val="009F3E0E"/>
    <w:rsid w:val="009F7D54"/>
    <w:rsid w:val="00A20683"/>
    <w:rsid w:val="00A50CF3"/>
    <w:rsid w:val="00A657D4"/>
    <w:rsid w:val="00A77E97"/>
    <w:rsid w:val="00A962B5"/>
    <w:rsid w:val="00AA56A8"/>
    <w:rsid w:val="00AD000A"/>
    <w:rsid w:val="00B21C46"/>
    <w:rsid w:val="00B251D2"/>
    <w:rsid w:val="00B37322"/>
    <w:rsid w:val="00B84283"/>
    <w:rsid w:val="00B944AB"/>
    <w:rsid w:val="00BA5F8C"/>
    <w:rsid w:val="00BE7E76"/>
    <w:rsid w:val="00BF69AE"/>
    <w:rsid w:val="00C42BA6"/>
    <w:rsid w:val="00C43F9A"/>
    <w:rsid w:val="00C55E62"/>
    <w:rsid w:val="00CA78B7"/>
    <w:rsid w:val="00CB6D1E"/>
    <w:rsid w:val="00CE07A9"/>
    <w:rsid w:val="00CE5706"/>
    <w:rsid w:val="00D264DB"/>
    <w:rsid w:val="00D27502"/>
    <w:rsid w:val="00D3387A"/>
    <w:rsid w:val="00D5147E"/>
    <w:rsid w:val="00D60228"/>
    <w:rsid w:val="00D65102"/>
    <w:rsid w:val="00D73110"/>
    <w:rsid w:val="00D74425"/>
    <w:rsid w:val="00D8269E"/>
    <w:rsid w:val="00D95F51"/>
    <w:rsid w:val="00DB6845"/>
    <w:rsid w:val="00DB6C7C"/>
    <w:rsid w:val="00DC2361"/>
    <w:rsid w:val="00E36491"/>
    <w:rsid w:val="00E42102"/>
    <w:rsid w:val="00E53712"/>
    <w:rsid w:val="00E7521E"/>
    <w:rsid w:val="00E82503"/>
    <w:rsid w:val="00E957C0"/>
    <w:rsid w:val="00EA571B"/>
    <w:rsid w:val="00EB4509"/>
    <w:rsid w:val="00EF0B51"/>
    <w:rsid w:val="00F6187A"/>
    <w:rsid w:val="00F801D7"/>
    <w:rsid w:val="00F83571"/>
    <w:rsid w:val="00F86F95"/>
    <w:rsid w:val="00FB2478"/>
    <w:rsid w:val="00FC26FA"/>
    <w:rsid w:val="00FC2B44"/>
    <w:rsid w:val="00FF1C78"/>
    <w:rsid w:val="00FF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304526"/>
  <w15:chartTrackingRefBased/>
  <w15:docId w15:val="{BADDFBA5-24B6-8243-A95B-DECE9D02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55E6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C55E62"/>
  </w:style>
  <w:style w:type="character" w:customStyle="1" w:styleId="eop">
    <w:name w:val="eop"/>
    <w:basedOn w:val="DefaultParagraphFont"/>
    <w:rsid w:val="00C55E62"/>
  </w:style>
  <w:style w:type="character" w:customStyle="1" w:styleId="spellingerror">
    <w:name w:val="spellingerror"/>
    <w:basedOn w:val="DefaultParagraphFont"/>
    <w:rsid w:val="00C55E62"/>
  </w:style>
  <w:style w:type="paragraph" w:styleId="Header">
    <w:name w:val="header"/>
    <w:basedOn w:val="Normal"/>
    <w:link w:val="HeaderChar"/>
    <w:uiPriority w:val="99"/>
    <w:unhideWhenUsed/>
    <w:rsid w:val="00C55E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E62"/>
  </w:style>
  <w:style w:type="paragraph" w:styleId="Footer">
    <w:name w:val="footer"/>
    <w:basedOn w:val="Normal"/>
    <w:link w:val="FooterChar"/>
    <w:uiPriority w:val="99"/>
    <w:unhideWhenUsed/>
    <w:rsid w:val="00C55E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E62"/>
  </w:style>
  <w:style w:type="table" w:styleId="TableGrid">
    <w:name w:val="Table Grid"/>
    <w:basedOn w:val="TableNormal"/>
    <w:uiPriority w:val="39"/>
    <w:rsid w:val="00C55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65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65B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22F1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219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43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1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3EBE93CC85A439AB0326DB072B8F1" ma:contentTypeVersion="9" ma:contentTypeDescription="Create a new document." ma:contentTypeScope="" ma:versionID="2dae37c280d5340e49cf7c23ad377fd4">
  <xsd:schema xmlns:xsd="http://www.w3.org/2001/XMLSchema" xmlns:xs="http://www.w3.org/2001/XMLSchema" xmlns:p="http://schemas.microsoft.com/office/2006/metadata/properties" xmlns:ns2="83b33db3-277a-4ae6-917f-6cbd3ab8af9b" xmlns:ns3="84b14794-4726-44be-8d23-5898160c0bc6" targetNamespace="http://schemas.microsoft.com/office/2006/metadata/properties" ma:root="true" ma:fieldsID="55d892825d638d4f8fb12723a1d06df1" ns2:_="" ns3:_="">
    <xsd:import namespace="83b33db3-277a-4ae6-917f-6cbd3ab8af9b"/>
    <xsd:import namespace="84b14794-4726-44be-8d23-5898160c0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33db3-277a-4ae6-917f-6cbd3ab8a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14794-4726-44be-8d23-5898160c0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4E5A78-9DC8-4E80-B943-48D04C0384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1DF4F6-1FC7-48AE-8579-DB77A3FCB2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468266-3915-44DD-93C8-B49001682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33db3-277a-4ae6-917f-6cbd3ab8af9b"/>
    <ds:schemaRef ds:uri="84b14794-4726-44be-8d23-5898160c0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795995-D98B-4CE8-B318-EAEE74E6AA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Post, Gina</cp:lastModifiedBy>
  <cp:revision>6</cp:revision>
  <dcterms:created xsi:type="dcterms:W3CDTF">2021-07-13T20:12:00Z</dcterms:created>
  <dcterms:modified xsi:type="dcterms:W3CDTF">2022-10-06T20:25:00Z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0x0101008DF3EBE93CC85A439AB0326DB072B8F1</vt:lpwstr>
  </property>
</Properties>
</file>